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E2F69" w14:textId="0E4D6FA1" w:rsidR="00AB022E" w:rsidRDefault="00AB022E" w:rsidP="009B1CEE">
      <w:bookmarkStart w:id="0" w:name="_GoBack"/>
      <w:bookmarkEnd w:id="0"/>
    </w:p>
    <w:p w14:paraId="0AAC9BFE" w14:textId="77777777" w:rsidR="00141341" w:rsidRDefault="00141341" w:rsidP="00631CB2">
      <w:pPr>
        <w:rPr>
          <w:rFonts w:ascii="Gill Sans MT" w:hAnsi="Gill Sans MT" w:cs="Gill Sans"/>
          <w:color w:val="00257A"/>
          <w:sz w:val="36"/>
          <w:szCs w:val="36"/>
        </w:rPr>
      </w:pPr>
    </w:p>
    <w:p w14:paraId="5AE7354B" w14:textId="2E5FCA79" w:rsidR="006677F7" w:rsidRDefault="007327CB" w:rsidP="00631CB2">
      <w:pPr>
        <w:rPr>
          <w:rFonts w:ascii="Gill Sans MT" w:hAnsi="Gill Sans MT" w:cs="Gill Sans"/>
          <w:color w:val="00257A"/>
          <w:sz w:val="36"/>
          <w:szCs w:val="36"/>
        </w:rPr>
      </w:pPr>
      <w:r w:rsidRPr="00F7621C">
        <w:rPr>
          <w:rFonts w:ascii="Gill Sans MT" w:hAnsi="Gill Sans MT" w:cs="Gill Sans"/>
          <w:color w:val="00257A"/>
          <w:sz w:val="36"/>
          <w:szCs w:val="36"/>
        </w:rPr>
        <w:t xml:space="preserve">Statutory </w:t>
      </w:r>
      <w:r w:rsidR="00C26B47">
        <w:rPr>
          <w:rFonts w:ascii="Gill Sans MT" w:hAnsi="Gill Sans MT" w:cs="Gill Sans"/>
          <w:color w:val="002060"/>
          <w:sz w:val="36"/>
          <w:szCs w:val="36"/>
        </w:rPr>
        <w:t>I</w:t>
      </w:r>
      <w:r w:rsidRPr="00F7621C">
        <w:rPr>
          <w:rFonts w:ascii="Gill Sans MT" w:hAnsi="Gill Sans MT" w:cs="Gill Sans"/>
          <w:color w:val="00257A"/>
          <w:sz w:val="36"/>
          <w:szCs w:val="36"/>
        </w:rPr>
        <w:t>nspection of Anglica</w:t>
      </w:r>
      <w:r w:rsidR="00631CB2">
        <w:rPr>
          <w:rFonts w:ascii="Gill Sans MT" w:hAnsi="Gill Sans MT" w:cs="Gill Sans"/>
          <w:color w:val="00257A"/>
          <w:sz w:val="36"/>
          <w:szCs w:val="36"/>
        </w:rPr>
        <w:t xml:space="preserve">n and Methodist Schools (SIAMS) </w:t>
      </w:r>
      <w:r w:rsidRPr="00F7621C">
        <w:rPr>
          <w:rFonts w:ascii="Gill Sans MT" w:hAnsi="Gill Sans MT" w:cs="Gill Sans"/>
          <w:color w:val="00257A"/>
          <w:sz w:val="36"/>
          <w:szCs w:val="36"/>
        </w:rPr>
        <w:t>Report</w:t>
      </w:r>
    </w:p>
    <w:tbl>
      <w:tblPr>
        <w:tblStyle w:val="TableGrid"/>
        <w:tblW w:w="10490" w:type="dxa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4"/>
        <w:gridCol w:w="1530"/>
        <w:gridCol w:w="52"/>
        <w:gridCol w:w="786"/>
        <w:gridCol w:w="1559"/>
        <w:gridCol w:w="1969"/>
        <w:gridCol w:w="989"/>
        <w:gridCol w:w="1021"/>
        <w:gridCol w:w="870"/>
        <w:gridCol w:w="1690"/>
      </w:tblGrid>
      <w:tr w:rsidR="008A3962" w:rsidRPr="00F7621C" w14:paraId="7E28DEF0" w14:textId="77777777" w:rsidTr="00FF591D">
        <w:trPr>
          <w:trHeight w:val="113"/>
        </w:trPr>
        <w:tc>
          <w:tcPr>
            <w:tcW w:w="10490" w:type="dxa"/>
            <w:gridSpan w:val="10"/>
          </w:tcPr>
          <w:p w14:paraId="35F7CAB9" w14:textId="39115F91" w:rsidR="008A3962" w:rsidRPr="00043B42" w:rsidRDefault="00EC7535" w:rsidP="006677F7">
            <w:pPr>
              <w:jc w:val="center"/>
              <w:rPr>
                <w:rFonts w:ascii="Gill Sans MT" w:hAnsi="Gill Sans MT" w:cs="Gill Sans"/>
                <w:b/>
                <w:bCs/>
                <w:sz w:val="28"/>
                <w:szCs w:val="28"/>
              </w:rPr>
            </w:pPr>
            <w:r>
              <w:rPr>
                <w:rFonts w:ascii="Gill Sans MT" w:hAnsi="Gill Sans MT" w:cs="Gill Sans"/>
                <w:b/>
                <w:bCs/>
                <w:sz w:val="28"/>
                <w:szCs w:val="28"/>
              </w:rPr>
              <w:t>The Pilgrim School (A Church of England Academy with Nursery)</w:t>
            </w:r>
          </w:p>
        </w:tc>
      </w:tr>
      <w:tr w:rsidR="00B17358" w:rsidRPr="0092749A" w14:paraId="275A00F5" w14:textId="77777777" w:rsidTr="00FF591D">
        <w:trPr>
          <w:trHeight w:val="113"/>
        </w:trPr>
        <w:tc>
          <w:tcPr>
            <w:tcW w:w="1554" w:type="dxa"/>
            <w:gridSpan w:val="2"/>
          </w:tcPr>
          <w:p w14:paraId="379CCD4A" w14:textId="2648DA68" w:rsidR="00B17358" w:rsidRPr="0092749A" w:rsidRDefault="005C3FA9" w:rsidP="007F58DE">
            <w:pPr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sz w:val="22"/>
                <w:szCs w:val="22"/>
              </w:rPr>
              <w:t>Address</w:t>
            </w:r>
            <w:r w:rsidRPr="0092749A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</w:tc>
        <w:tc>
          <w:tcPr>
            <w:tcW w:w="8936" w:type="dxa"/>
            <w:gridSpan w:val="8"/>
          </w:tcPr>
          <w:p w14:paraId="7EAF54ED" w14:textId="0E9689A2" w:rsidR="00EC7535" w:rsidRPr="00EC7535" w:rsidRDefault="00EC7535" w:rsidP="007F58DE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EC7535">
              <w:rPr>
                <w:rFonts w:ascii="Arial" w:hAnsi="Arial" w:cs="Arial"/>
                <w:color w:val="000000" w:themeColor="text1"/>
                <w:shd w:val="clear" w:color="auto" w:fill="FFFFFF"/>
              </w:rPr>
              <w:t>Warwick Crescent, Borstal, Rochester, Kent, ME1 3LF</w:t>
            </w:r>
          </w:p>
        </w:tc>
      </w:tr>
      <w:tr w:rsidR="00631CB2" w:rsidRPr="0092749A" w14:paraId="0FF24320" w14:textId="77777777" w:rsidTr="00FF591D">
        <w:trPr>
          <w:trHeight w:val="113"/>
        </w:trPr>
        <w:tc>
          <w:tcPr>
            <w:tcW w:w="2392" w:type="dxa"/>
            <w:gridSpan w:val="4"/>
          </w:tcPr>
          <w:p w14:paraId="58980CF9" w14:textId="77777777" w:rsidR="002971E3" w:rsidRPr="0092749A" w:rsidRDefault="002971E3" w:rsidP="00E34C48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sz w:val="22"/>
                <w:szCs w:val="22"/>
              </w:rPr>
              <w:t>Date of inspection</w:t>
            </w:r>
          </w:p>
        </w:tc>
        <w:tc>
          <w:tcPr>
            <w:tcW w:w="1559" w:type="dxa"/>
          </w:tcPr>
          <w:p w14:paraId="706DAC14" w14:textId="3BAD1A65" w:rsidR="002971E3" w:rsidRPr="009B31A0" w:rsidRDefault="00EC7535" w:rsidP="007F58DE">
            <w:pPr>
              <w:rPr>
                <w:rFonts w:ascii="Gill Sans MT" w:hAnsi="Gill Sans MT" w:cs="Gill Sans"/>
                <w:color w:val="FF0000"/>
                <w:sz w:val="22"/>
                <w:szCs w:val="22"/>
              </w:rPr>
            </w:pPr>
            <w:r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05</w:t>
            </w:r>
            <w:r w:rsidR="008B5BEB"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February 2020</w:t>
            </w:r>
          </w:p>
        </w:tc>
        <w:tc>
          <w:tcPr>
            <w:tcW w:w="1969" w:type="dxa"/>
          </w:tcPr>
          <w:p w14:paraId="3A6F6238" w14:textId="169D7EFA" w:rsidR="002971E3" w:rsidRPr="00EC7535" w:rsidRDefault="002971E3" w:rsidP="007F58DE">
            <w:pPr>
              <w:rPr>
                <w:rFonts w:ascii="Gill Sans MT" w:hAnsi="Gill Sans MT" w:cs="Gill Sans"/>
                <w:b/>
                <w:i/>
                <w:color w:val="000000" w:themeColor="text1"/>
                <w:sz w:val="22"/>
                <w:szCs w:val="22"/>
              </w:rPr>
            </w:pPr>
            <w:r w:rsidRPr="00EC7535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Status of school</w:t>
            </w:r>
          </w:p>
        </w:tc>
        <w:tc>
          <w:tcPr>
            <w:tcW w:w="4570" w:type="dxa"/>
            <w:gridSpan w:val="4"/>
          </w:tcPr>
          <w:p w14:paraId="0344C7B3" w14:textId="77777777" w:rsidR="00EC7535" w:rsidRDefault="00EC7535" w:rsidP="00EC7535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Academy – inspected as </w:t>
            </w:r>
            <w:r w:rsidR="006677F7"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Voluntary</w:t>
            </w:r>
            <w:r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Controlled</w:t>
            </w:r>
          </w:p>
          <w:p w14:paraId="2F2740EB" w14:textId="0FB0315B" w:rsidR="00EC7535" w:rsidRPr="00EC7535" w:rsidRDefault="00EC7535" w:rsidP="00EC7535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The Pilgrim Multi</w:t>
            </w:r>
            <w:r w:rsidR="00726C4B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</w:t>
            </w:r>
            <w:r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Academy Trust</w:t>
            </w:r>
          </w:p>
        </w:tc>
      </w:tr>
      <w:tr w:rsidR="00631CB2" w:rsidRPr="0092749A" w14:paraId="541B6B3D" w14:textId="77777777" w:rsidTr="00FF591D">
        <w:trPr>
          <w:trHeight w:val="113"/>
        </w:trPr>
        <w:tc>
          <w:tcPr>
            <w:tcW w:w="2392" w:type="dxa"/>
            <w:gridSpan w:val="4"/>
          </w:tcPr>
          <w:p w14:paraId="35A72B53" w14:textId="0BF65724" w:rsidR="006E7B8F" w:rsidRPr="0092749A" w:rsidRDefault="006E7B8F" w:rsidP="00043B42">
            <w:pPr>
              <w:rPr>
                <w:rFonts w:ascii="Gill Sans MT" w:hAnsi="Gill Sans MT" w:cs="Gill Sans"/>
                <w:i/>
                <w:color w:val="FF0000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sz w:val="22"/>
                <w:szCs w:val="22"/>
              </w:rPr>
              <w:t>Diocese</w:t>
            </w:r>
            <w:r w:rsidR="009E3F68" w:rsidRPr="0092749A">
              <w:rPr>
                <w:rFonts w:ascii="Gill Sans MT" w:hAnsi="Gill Sans MT" w:cs="Gill San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28" w:type="dxa"/>
            <w:gridSpan w:val="2"/>
          </w:tcPr>
          <w:p w14:paraId="6F67EFE7" w14:textId="197CC21E" w:rsidR="006E7B8F" w:rsidRPr="00EC7535" w:rsidRDefault="008B5BEB" w:rsidP="007F58DE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EC7535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Rochester</w:t>
            </w:r>
          </w:p>
        </w:tc>
        <w:tc>
          <w:tcPr>
            <w:tcW w:w="989" w:type="dxa"/>
          </w:tcPr>
          <w:p w14:paraId="016B5866" w14:textId="28FF892A" w:rsidR="006E7B8F" w:rsidRPr="00EC7535" w:rsidRDefault="006E7B8F" w:rsidP="008A3962">
            <w:pPr>
              <w:jc w:val="center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EC7535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URN</w:t>
            </w:r>
          </w:p>
        </w:tc>
        <w:tc>
          <w:tcPr>
            <w:tcW w:w="3581" w:type="dxa"/>
            <w:gridSpan w:val="3"/>
          </w:tcPr>
          <w:p w14:paraId="6935E83D" w14:textId="6E08C6BB" w:rsidR="006E7B8F" w:rsidRPr="00EC7535" w:rsidRDefault="009B31A0" w:rsidP="000D2CB5">
            <w:pPr>
              <w:spacing w:after="240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EC7535">
              <w:rPr>
                <w:rFonts w:ascii="Arial" w:hAnsi="Arial" w:cs="Arial"/>
                <w:color w:val="000000" w:themeColor="text1"/>
                <w:shd w:val="clear" w:color="auto" w:fill="FFFFFF"/>
              </w:rPr>
              <w:t>143832</w:t>
            </w:r>
          </w:p>
        </w:tc>
      </w:tr>
      <w:tr w:rsidR="00103F8B" w:rsidRPr="0092749A" w14:paraId="303EDF3C" w14:textId="77777777" w:rsidTr="00FF591D">
        <w:trPr>
          <w:gridBefore w:val="1"/>
          <w:wBefore w:w="24" w:type="dxa"/>
          <w:trHeight w:val="113"/>
        </w:trPr>
        <w:tc>
          <w:tcPr>
            <w:tcW w:w="1582" w:type="dxa"/>
            <w:gridSpan w:val="2"/>
          </w:tcPr>
          <w:p w14:paraId="3FE5679F" w14:textId="77777777" w:rsidR="00103F8B" w:rsidRPr="00C26B47" w:rsidRDefault="00103F8B" w:rsidP="00573AB6">
            <w:pPr>
              <w:jc w:val="both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C26B47">
              <w:rPr>
                <w:rFonts w:ascii="Gill Sans MT" w:hAnsi="Gill Sans MT" w:cs="Gill Sans"/>
                <w:b/>
                <w:sz w:val="22"/>
                <w:szCs w:val="22"/>
              </w:rPr>
              <w:t>Overall Judgement</w:t>
            </w:r>
          </w:p>
        </w:tc>
        <w:tc>
          <w:tcPr>
            <w:tcW w:w="6324" w:type="dxa"/>
            <w:gridSpan w:val="5"/>
          </w:tcPr>
          <w:p w14:paraId="5EC510A8" w14:textId="77777777" w:rsidR="00103F8B" w:rsidRPr="004F49B6" w:rsidRDefault="00103F8B" w:rsidP="00573AB6">
            <w:pPr>
              <w:jc w:val="both"/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</w:pPr>
            <w:r w:rsidRPr="004F49B6"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  <w:t xml:space="preserve">How effective is the school’s distinctive Christian </w:t>
            </w:r>
            <w:proofErr w:type="gramStart"/>
            <w:r w:rsidRPr="004F49B6"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  <w:t>vision,</w:t>
            </w:r>
            <w:proofErr w:type="gramEnd"/>
            <w:r w:rsidRPr="004F49B6"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  <w:t xml:space="preserve"> </w:t>
            </w:r>
          </w:p>
          <w:p w14:paraId="491CEB53" w14:textId="77777777" w:rsidR="00103F8B" w:rsidRPr="004F49B6" w:rsidRDefault="00103F8B" w:rsidP="00573AB6">
            <w:pPr>
              <w:jc w:val="both"/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</w:pPr>
            <w:r w:rsidRPr="004F49B6"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  <w:t>established and promoted by leadership at all levels,</w:t>
            </w:r>
          </w:p>
          <w:p w14:paraId="757CB760" w14:textId="77777777" w:rsidR="00103F8B" w:rsidRPr="0092749A" w:rsidRDefault="00103F8B" w:rsidP="00573AB6">
            <w:pPr>
              <w:jc w:val="both"/>
              <w:rPr>
                <w:rFonts w:ascii="Gill Sans MT" w:hAnsi="Gill Sans MT" w:cs="Gill Sans"/>
                <w:b/>
                <w:color w:val="00257A"/>
                <w:sz w:val="22"/>
                <w:szCs w:val="22"/>
              </w:rPr>
            </w:pPr>
            <w:r w:rsidRPr="004F49B6"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  <w:t>in enabling pupils and adults to flourish?</w:t>
            </w:r>
          </w:p>
        </w:tc>
        <w:tc>
          <w:tcPr>
            <w:tcW w:w="870" w:type="dxa"/>
          </w:tcPr>
          <w:p w14:paraId="4C93D11D" w14:textId="77777777" w:rsidR="00103F8B" w:rsidRPr="00C26B47" w:rsidRDefault="00103F8B" w:rsidP="00573AB6">
            <w:pPr>
              <w:jc w:val="both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C26B47">
              <w:rPr>
                <w:rFonts w:ascii="Gill Sans MT" w:hAnsi="Gill Sans MT" w:cs="Gill Sans"/>
                <w:b/>
                <w:sz w:val="22"/>
                <w:szCs w:val="22"/>
              </w:rPr>
              <w:t>Grade</w:t>
            </w:r>
          </w:p>
        </w:tc>
        <w:tc>
          <w:tcPr>
            <w:tcW w:w="1690" w:type="dxa"/>
          </w:tcPr>
          <w:p w14:paraId="5DCA2D76" w14:textId="7C0A9E95" w:rsidR="00103F8B" w:rsidRPr="005732E6" w:rsidRDefault="00EC7535" w:rsidP="00573AB6">
            <w:pPr>
              <w:jc w:val="both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5732E6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Excellent</w:t>
            </w:r>
          </w:p>
        </w:tc>
      </w:tr>
      <w:tr w:rsidR="00103F8B" w:rsidRPr="0092749A" w14:paraId="3E2B35CF" w14:textId="77777777" w:rsidTr="00FF591D">
        <w:trPr>
          <w:gridBefore w:val="1"/>
          <w:wBefore w:w="24" w:type="dxa"/>
          <w:trHeight w:val="113"/>
        </w:trPr>
        <w:tc>
          <w:tcPr>
            <w:tcW w:w="1582" w:type="dxa"/>
            <w:gridSpan w:val="2"/>
          </w:tcPr>
          <w:p w14:paraId="7706D2B1" w14:textId="00ADD2B5" w:rsidR="00103F8B" w:rsidRPr="00C26B47" w:rsidRDefault="00103F8B" w:rsidP="00573AB6">
            <w:pPr>
              <w:jc w:val="both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C26B47">
              <w:rPr>
                <w:rFonts w:ascii="Gill Sans MT" w:hAnsi="Gill Sans MT" w:cs="Helvetica Neue"/>
                <w:b/>
                <w:sz w:val="22"/>
                <w:szCs w:val="22"/>
                <w:lang w:val="en-US"/>
              </w:rPr>
              <w:t>Additional Judgement</w:t>
            </w:r>
          </w:p>
        </w:tc>
        <w:tc>
          <w:tcPr>
            <w:tcW w:w="6324" w:type="dxa"/>
            <w:gridSpan w:val="5"/>
          </w:tcPr>
          <w:p w14:paraId="5BCDBE98" w14:textId="77777777" w:rsidR="00103F8B" w:rsidRPr="0092749A" w:rsidRDefault="00103F8B" w:rsidP="00573AB6">
            <w:pPr>
              <w:jc w:val="both"/>
              <w:rPr>
                <w:rFonts w:ascii="Gill Sans MT" w:hAnsi="Gill Sans MT" w:cs="Gill Sans"/>
                <w:b/>
                <w:color w:val="00257A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The impact of collective worship</w:t>
            </w:r>
          </w:p>
        </w:tc>
        <w:tc>
          <w:tcPr>
            <w:tcW w:w="870" w:type="dxa"/>
          </w:tcPr>
          <w:p w14:paraId="7F15B571" w14:textId="77777777" w:rsidR="00103F8B" w:rsidRPr="00C26B47" w:rsidRDefault="00103F8B" w:rsidP="00573AB6">
            <w:pPr>
              <w:jc w:val="both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C26B47">
              <w:rPr>
                <w:rFonts w:ascii="Gill Sans MT" w:hAnsi="Gill Sans MT" w:cs="Gill Sans"/>
                <w:b/>
                <w:sz w:val="22"/>
                <w:szCs w:val="22"/>
              </w:rPr>
              <w:t>Grade</w:t>
            </w:r>
          </w:p>
        </w:tc>
        <w:tc>
          <w:tcPr>
            <w:tcW w:w="1690" w:type="dxa"/>
          </w:tcPr>
          <w:p w14:paraId="7EDEA349" w14:textId="40ECAA87" w:rsidR="00103F8B" w:rsidRPr="005732E6" w:rsidRDefault="00EC7535" w:rsidP="00573AB6">
            <w:pPr>
              <w:jc w:val="both"/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5732E6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Excellent</w:t>
            </w:r>
          </w:p>
        </w:tc>
      </w:tr>
      <w:tr w:rsidR="00D471F3" w:rsidRPr="0092749A" w14:paraId="6600AB86" w14:textId="77777777" w:rsidTr="00FF5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gridBefore w:val="1"/>
          <w:wBefore w:w="24" w:type="dxa"/>
          <w:trHeight w:val="113"/>
        </w:trPr>
        <w:tc>
          <w:tcPr>
            <w:tcW w:w="10466" w:type="dxa"/>
            <w:gridSpan w:val="9"/>
            <w:tcBorders>
              <w:top w:val="single" w:sz="4" w:space="0" w:color="auto"/>
            </w:tcBorders>
          </w:tcPr>
          <w:p w14:paraId="3A439C80" w14:textId="33E14F57" w:rsidR="00B942BD" w:rsidRDefault="00B942BD" w:rsidP="001109B5">
            <w:pPr>
              <w:spacing w:after="12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School context</w:t>
            </w:r>
          </w:p>
          <w:p w14:paraId="5C167E85" w14:textId="55289B76" w:rsidR="00E31BA4" w:rsidRPr="00641786" w:rsidRDefault="00726C4B" w:rsidP="00641786">
            <w:pPr>
              <w:spacing w:after="120"/>
              <w:jc w:val="both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Pilgrim is a primary school with 211 pupils on roll. There are 17 children in the </w:t>
            </w:r>
            <w:r w:rsidR="00EA05E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N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ursery, with another intake due after Easter. </w:t>
            </w:r>
            <w:proofErr w:type="gramStart"/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The majority of</w:t>
            </w:r>
            <w:proofErr w:type="gramEnd"/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 pupils are of White British heritage. Very few speak English as an additional language. The proportion of pupils who </w:t>
            </w:r>
            <w:proofErr w:type="gramStart"/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are considered to be</w:t>
            </w:r>
            <w:proofErr w:type="gramEnd"/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 disadvantaged </w:t>
            </w:r>
            <w:r w:rsidR="00EA05E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is 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around the national average</w:t>
            </w:r>
            <w:r w:rsidR="002E0AA7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. Many </w:t>
            </w:r>
            <w:r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families 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in the area </w:t>
            </w:r>
            <w:r w:rsidR="00EA05E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served 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are in low</w:t>
            </w:r>
            <w:r w:rsidR="00EA05E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wage employment.  The proportion of pupils who have special educational needs and/or disabilities (SEND) is above national averages. Since the previous denominational inspection, it has </w:t>
            </w:r>
            <w:r w:rsidR="00EA05E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become 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an academy and </w:t>
            </w:r>
            <w:r w:rsidR="006B2980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the 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lead school within its </w:t>
            </w:r>
            <w:r w:rsidR="005C4261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Multi-Academy T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>rust</w:t>
            </w:r>
            <w:r w:rsidR="005C4261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 (MAT)</w:t>
            </w:r>
            <w:r w:rsidRPr="000D2BFB">
              <w:rPr>
                <w:rFonts w:ascii="Gill Sans MT" w:hAnsi="Gill Sans MT" w:cs="Gill Sans MT"/>
                <w:color w:val="000000" w:themeColor="text1"/>
                <w:sz w:val="22"/>
                <w:szCs w:val="22"/>
                <w:lang w:val="en-US"/>
              </w:rPr>
              <w:t xml:space="preserve">.  </w:t>
            </w:r>
          </w:p>
        </w:tc>
      </w:tr>
      <w:tr w:rsidR="00DD7F65" w:rsidRPr="0092749A" w14:paraId="5E94B52B" w14:textId="77777777" w:rsidTr="00FF5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gridBefore w:val="1"/>
          <w:wBefore w:w="24" w:type="dxa"/>
          <w:trHeight w:val="1042"/>
        </w:trPr>
        <w:tc>
          <w:tcPr>
            <w:tcW w:w="10466" w:type="dxa"/>
            <w:gridSpan w:val="9"/>
            <w:tcBorders>
              <w:top w:val="single" w:sz="4" w:space="0" w:color="auto"/>
            </w:tcBorders>
          </w:tcPr>
          <w:p w14:paraId="3D7BBC43" w14:textId="348E41E2" w:rsidR="00B942BD" w:rsidRDefault="00B96730" w:rsidP="001109B5">
            <w:pPr>
              <w:spacing w:after="12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The school’s Christian v</w:t>
            </w:r>
            <w:r w:rsidR="00B942BD"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ision</w:t>
            </w:r>
          </w:p>
          <w:p w14:paraId="26872661" w14:textId="77777777" w:rsidR="00726C4B" w:rsidRPr="004C7D86" w:rsidRDefault="00726C4B" w:rsidP="00935191">
            <w:pPr>
              <w:spacing w:line="276" w:lineRule="auto"/>
              <w:jc w:val="center"/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</w:pPr>
            <w:r w:rsidRPr="004C7D86"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  <w:t>‘Proud to be… forever Pilgrim’</w:t>
            </w:r>
          </w:p>
          <w:p w14:paraId="29D82072" w14:textId="29389A26" w:rsidR="00726C4B" w:rsidRPr="004C7D86" w:rsidRDefault="00726C4B" w:rsidP="00935191">
            <w:pPr>
              <w:spacing w:after="120" w:line="276" w:lineRule="auto"/>
              <w:jc w:val="center"/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</w:pPr>
            <w:r w:rsidRPr="004C7D86"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  <w:t>Jesus said, ‘I have come in order that you might have life – li</w:t>
            </w:r>
            <w:r w:rsidR="007B246A"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  <w:t>f</w:t>
            </w:r>
            <w:r w:rsidRPr="004C7D86"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  <w:t>e in all its fullness’ (John 10.10)</w:t>
            </w:r>
          </w:p>
          <w:p w14:paraId="766367DE" w14:textId="316E7D08" w:rsidR="00B475A5" w:rsidRPr="00D1214F" w:rsidRDefault="00726C4B" w:rsidP="00935191">
            <w:pPr>
              <w:spacing w:after="120" w:line="276" w:lineRule="auto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4C7D86">
              <w:rPr>
                <w:rFonts w:ascii="Gill Sans MT" w:eastAsiaTheme="minorHAnsi" w:hAnsi="Gill Sans MT" w:cstheme="minorHAnsi"/>
                <w:color w:val="000000" w:themeColor="text1"/>
                <w:kern w:val="16"/>
                <w:sz w:val="22"/>
                <w:szCs w:val="22"/>
              </w:rPr>
              <w:t>We are committed to enabling each member of our community to flourish. Following the role model of Christ, we constantly strive to be His pilgrims.</w:t>
            </w:r>
          </w:p>
        </w:tc>
      </w:tr>
      <w:tr w:rsidR="00495898" w:rsidRPr="0092749A" w14:paraId="105C0650" w14:textId="77777777" w:rsidTr="00FF5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gridBefore w:val="1"/>
          <w:wBefore w:w="24" w:type="dxa"/>
          <w:trHeight w:val="113"/>
        </w:trPr>
        <w:tc>
          <w:tcPr>
            <w:tcW w:w="10466" w:type="dxa"/>
            <w:gridSpan w:val="9"/>
            <w:tcBorders>
              <w:top w:val="single" w:sz="4" w:space="0" w:color="auto"/>
            </w:tcBorders>
          </w:tcPr>
          <w:p w14:paraId="6001C9A1" w14:textId="5DA54917" w:rsidR="004171F6" w:rsidRPr="00AC121F" w:rsidRDefault="004171F6" w:rsidP="001109B5">
            <w:pPr>
              <w:spacing w:after="12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Key findings</w:t>
            </w:r>
          </w:p>
          <w:p w14:paraId="7FC9B1A5" w14:textId="770BC6A2" w:rsidR="002F6D78" w:rsidRDefault="005C4261" w:rsidP="00580040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2F6D7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Excellent leadership across the school is based on a clear focus on </w:t>
            </w:r>
            <w:r w:rsidR="002F6D78" w:rsidRPr="002F6D7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school’s </w:t>
            </w:r>
            <w:r w:rsidR="00BB62E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Christian </w:t>
            </w:r>
            <w:r w:rsidRPr="002F6D7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vision which is firmly grounded in b</w:t>
            </w:r>
            <w:r w:rsidR="002F6D78" w:rsidRPr="002F6D7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iblical teaching. </w:t>
            </w:r>
            <w:r w:rsidR="00BB62E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vision permeates school life and decision making. P</w:t>
            </w:r>
            <w:r w:rsidR="002F6D78" w:rsidRPr="002F6D7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upils and adults cite examples of what living life to the full and being on a journey means for them personally and for their school community. </w:t>
            </w:r>
          </w:p>
          <w:p w14:paraId="1A212F9F" w14:textId="11E0CFFE" w:rsidR="002F6D78" w:rsidRDefault="002F6D78" w:rsidP="00580040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Continued improvement, including a rising trend in pupils’ attainment and progress since the previous denominational inspection, strongly reflects the school’s Christian</w:t>
            </w:r>
            <w:r w:rsidR="0003402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 aspirational and inclusive</w:t>
            </w:r>
            <w: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vision in action. </w:t>
            </w:r>
          </w:p>
          <w:p w14:paraId="492DA0D3" w14:textId="13A29E4E" w:rsidR="00A43F0B" w:rsidRPr="00A43F0B" w:rsidRDefault="00A43F0B" w:rsidP="00A43F0B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There are productive, mutually </w:t>
            </w:r>
            <w:r w:rsidR="00BB62E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enriching </w:t>
            </w:r>
            <w:r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links between the school, the parish and Baptist church in the village</w:t>
            </w:r>
            <w:r w:rsidR="00BB62E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an</w:t>
            </w:r>
            <w:r w:rsidR="006B2980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d with </w:t>
            </w:r>
            <w:r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families, along with </w:t>
            </w:r>
            <w:r w:rsidR="00BB62E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 </w:t>
            </w:r>
            <w:r w:rsidR="00BB62E7"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positive working relationship</w:t>
            </w:r>
            <w:r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with its MAT and with the Diocese of Rochester.  </w:t>
            </w:r>
          </w:p>
          <w:p w14:paraId="701340AC" w14:textId="77777777" w:rsidR="00BB62E7" w:rsidRDefault="00AD5894" w:rsidP="00E70B89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</w:t>
            </w:r>
            <w:r w:rsidR="00AC121F"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ollective worship </w:t>
            </w:r>
            <w:r w:rsidR="00BB62E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is central to school life. There is excellent engagement and a strong involvement of pupils in planning, leading and monitoring the programme. </w:t>
            </w:r>
          </w:p>
          <w:p w14:paraId="606B5300" w14:textId="14FAA7DF" w:rsidR="00580040" w:rsidRPr="00E70B89" w:rsidRDefault="00BB62E7" w:rsidP="00E70B89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outlineLvl w:val="4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importance and relevance awarded to religious e</w:t>
            </w:r>
            <w:r w:rsidR="00AC121F"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ducation (RE)</w:t>
            </w:r>
            <w: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is celebrated. Pupils’ academic outcomes in the subject are high and many make accelerated progress from their various starting points. Recent changes to the assessment policy in RE are not embedded</w:t>
            </w:r>
            <w:r w:rsidR="00A43F0B"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  <w:r w:rsidR="0003402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RE is the subject that is leading the way in </w:t>
            </w:r>
            <w:r w:rsid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03402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refinement of assessment practice across the curriculum. </w:t>
            </w:r>
            <w:r w:rsidR="00AC121F"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580040" w:rsidRPr="00A43F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D7F65" w:rsidRPr="0092749A" w14:paraId="1F370B88" w14:textId="77777777" w:rsidTr="00A43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70" w:type="dxa"/>
            <w:left w:w="170" w:type="dxa"/>
            <w:bottom w:w="170" w:type="dxa"/>
            <w:right w:w="170" w:type="dxa"/>
          </w:tblCellMar>
        </w:tblPrEx>
        <w:trPr>
          <w:gridBefore w:val="1"/>
          <w:wBefore w:w="24" w:type="dxa"/>
          <w:trHeight w:val="955"/>
        </w:trPr>
        <w:tc>
          <w:tcPr>
            <w:tcW w:w="10466" w:type="dxa"/>
            <w:gridSpan w:val="9"/>
          </w:tcPr>
          <w:p w14:paraId="1FF116EC" w14:textId="535E3E96" w:rsidR="00DD7F65" w:rsidRPr="0092749A" w:rsidRDefault="00EB4FAE" w:rsidP="001109B5">
            <w:pPr>
              <w:spacing w:after="12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Areas </w:t>
            </w:r>
            <w:r w:rsidR="00FE2629" w:rsidRPr="0092749A">
              <w:rPr>
                <w:rFonts w:ascii="Gill Sans MT" w:hAnsi="Gill Sans MT" w:cs="Gill Sans"/>
                <w:b/>
                <w:bCs/>
                <w:sz w:val="22"/>
                <w:szCs w:val="22"/>
              </w:rPr>
              <w:t>for development</w:t>
            </w:r>
          </w:p>
          <w:p w14:paraId="43B20357" w14:textId="0580C1DE" w:rsidR="007D24AE" w:rsidRPr="002F6D78" w:rsidRDefault="002F6D78" w:rsidP="002F6D78">
            <w:pPr>
              <w:pStyle w:val="ListParagraph"/>
              <w:numPr>
                <w:ilvl w:val="0"/>
                <w:numId w:val="10"/>
              </w:numPr>
              <w:jc w:val="both"/>
              <w:outlineLvl w:val="4"/>
              <w:rPr>
                <w:rFonts w:ascii="Gill Sans MT" w:hAnsi="Gill Sans MT"/>
                <w:color w:val="000000" w:themeColor="text1"/>
                <w:sz w:val="22"/>
                <w:szCs w:val="22"/>
              </w:rPr>
            </w:pPr>
            <w:r w:rsidRPr="002F6D78">
              <w:rPr>
                <w:rFonts w:ascii="Gill Sans MT" w:hAnsi="Gill Sans MT"/>
                <w:color w:val="000000" w:themeColor="text1"/>
                <w:sz w:val="22"/>
                <w:szCs w:val="22"/>
              </w:rPr>
              <w:t>Embed the recently refined skills assessment approach in RE to sharpen practice and</w:t>
            </w:r>
            <w:r w:rsidR="006B2980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 </w:t>
            </w:r>
            <w:r w:rsidRPr="002F6D78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in keeping with school development plans, use as a model for </w:t>
            </w:r>
            <w:r w:rsidR="00A43F0B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enriching </w:t>
            </w:r>
            <w:r w:rsidRPr="002F6D78">
              <w:rPr>
                <w:rFonts w:ascii="Gill Sans MT" w:hAnsi="Gill Sans MT"/>
                <w:color w:val="000000" w:themeColor="text1"/>
                <w:sz w:val="22"/>
                <w:szCs w:val="22"/>
              </w:rPr>
              <w:t xml:space="preserve">whole school approaches to assessing learning. </w:t>
            </w:r>
          </w:p>
        </w:tc>
      </w:tr>
    </w:tbl>
    <w:tbl>
      <w:tblPr>
        <w:tblW w:w="1049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387"/>
        <w:gridCol w:w="5103"/>
      </w:tblGrid>
      <w:tr w:rsidR="00887DBD" w:rsidRPr="0092749A" w14:paraId="7A7F8B3A" w14:textId="77777777" w:rsidTr="0033554E">
        <w:trPr>
          <w:trHeight w:val="4357"/>
        </w:trPr>
        <w:tc>
          <w:tcPr>
            <w:tcW w:w="10490" w:type="dxa"/>
            <w:gridSpan w:val="2"/>
          </w:tcPr>
          <w:p w14:paraId="1C8B3546" w14:textId="6AD4F693" w:rsidR="00C539F5" w:rsidRPr="005B703E" w:rsidRDefault="00C539F5" w:rsidP="007B246A">
            <w:pPr>
              <w:spacing w:before="60"/>
              <w:jc w:val="center"/>
              <w:rPr>
                <w:rFonts w:ascii="Gill Sans MT" w:hAnsi="Gill Sans MT" w:cs="Helvetica Neue"/>
                <w:b/>
                <w:color w:val="000000" w:themeColor="text1"/>
                <w:sz w:val="22"/>
                <w:szCs w:val="22"/>
                <w:lang w:val="en-US"/>
              </w:rPr>
            </w:pPr>
            <w:r w:rsidRPr="005B703E">
              <w:rPr>
                <w:rFonts w:ascii="Gill Sans MT" w:hAnsi="Gill Sans MT" w:cs="Helvetica Neue"/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How effective is the school’s distinctive Christian vision, established and promoted by leadership at all levels, in enabling pupils and adults to flourish?</w:t>
            </w:r>
          </w:p>
          <w:p w14:paraId="7F40B609" w14:textId="4A766E33" w:rsidR="007F0EE5" w:rsidRPr="005B703E" w:rsidRDefault="004C2CD8" w:rsidP="007B246A">
            <w:pPr>
              <w:spacing w:after="120"/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Inspection findings</w:t>
            </w:r>
          </w:p>
          <w:p w14:paraId="7662DAF9" w14:textId="6A823FE1" w:rsidR="00726C4B" w:rsidRPr="005B703E" w:rsidRDefault="007664AF" w:rsidP="007B246A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Since the previous denominational </w:t>
            </w:r>
            <w:r w:rsidR="00EC753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inspection, the school 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has become an </w:t>
            </w:r>
            <w:r w:rsidR="00E0282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academ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y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732E6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and the lead school within its 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MAT</w:t>
            </w:r>
            <w:r w:rsidR="0093519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previous headteacher is now </w:t>
            </w:r>
            <w:r w:rsidR="00481A32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MAT 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Chief Executive Officer (CEO).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school is effectively led by the current headteacher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strongly 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supported by her leadership team and all staff.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This is testament to the focused succession planning 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evident through governance and senior leadership and </w:t>
            </w:r>
            <w:r w:rsidR="00B20C7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reflects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continued </w:t>
            </w:r>
            <w:r w:rsidR="00C7558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strong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progress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being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made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This includes five years of rising standards.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Strengths have been </w:t>
            </w:r>
            <w:r w:rsidR="00E0282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maintained and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built upon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The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area for development about linking policy documents explicitly with </w:t>
            </w:r>
            <w:r w:rsidR="00481A32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its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vision and 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values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has been 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positively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address</w:t>
            </w:r>
            <w:r w:rsidR="00E0282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ed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reinforced 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effectively through its 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MAT leadership role. 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26C4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9A4D912" w14:textId="29ABBE1B" w:rsidR="00386D5E" w:rsidRPr="005B703E" w:rsidRDefault="00935191" w:rsidP="007B246A">
            <w:pPr>
              <w:pStyle w:val="NormalWeb"/>
              <w:shd w:val="clear" w:color="auto" w:fill="FFFFFF"/>
              <w:spacing w:before="0" w:beforeAutospacing="0" w:after="120" w:afterAutospacing="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vision is biblically based and theologically underpinned </w:t>
            </w:r>
            <w:r w:rsidR="00B20C7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with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an emphasis on pilgrimage and following the example of Jesus. It is aspirationa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 and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based on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being 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on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life-long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educational and personal journey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Hence, the motto 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is F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orever Pilgrim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 Th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 vision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energises 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service to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its pupils and their families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ex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cellently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enabling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all to flourish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within this compassionate and inclusive community.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Leadership at all levels ensures that the 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vision’s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distinctively Christian nature is celebrated. Self-evaluation is accurate and used effectively to promote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ongoing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improvement. This is because leaders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at all levels share an ambition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for the continuing success of </w:t>
            </w:r>
            <w:r w:rsidR="00E0282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their 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pupil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 and 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thei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r school.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Consequently, there are consistently high academic outcomes</w:t>
            </w:r>
            <w:r w:rsidR="00386D5E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with pupils making accelerated progress from their various starting points.  </w:t>
            </w:r>
          </w:p>
          <w:p w14:paraId="7591D6E4" w14:textId="65398C79" w:rsidR="00D82C44" w:rsidRPr="005B703E" w:rsidRDefault="00E02827" w:rsidP="007B246A">
            <w:pPr>
              <w:spacing w:after="12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Whilst academic excellence is important, the </w:t>
            </w:r>
            <w:r w:rsidR="0003402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crucial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significance of personal development is also fundamental to the school’s success. The community 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which 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it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serves is one 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with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 high level of social and economic need. The centrality of treating all with dignity and respect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is 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positively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lived out by leaders at all levels. Excellent pastoral support, both formally and informally</w:t>
            </w:r>
            <w:r w:rsidR="00C7558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has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 deep impact on the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wellbeing and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personal development of pupils, encouraging them to </w:t>
            </w:r>
            <w:r w:rsidR="00EA05E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always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give of their best. 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Families with </w:t>
            </w:r>
            <w:proofErr w:type="gramStart"/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particular needs</w:t>
            </w:r>
            <w:proofErr w:type="gramEnd"/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 short or longer term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are practically supported to </w:t>
            </w:r>
            <w:r w:rsidR="0003402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excellent 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effect. 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Care extends outside of term time with holiday club provision for some of the summer break. The </w:t>
            </w:r>
            <w:r w:rsidR="0003402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school’s 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holistic approach, based on its vision, underpins excellent behaviour and strong, mutually encouraging relationships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This enables 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all, including the most vulnerable, to flourish.  </w:t>
            </w:r>
          </w:p>
          <w:p w14:paraId="305ACB86" w14:textId="1262B149" w:rsidR="00DD6585" w:rsidRPr="005B703E" w:rsidRDefault="00DD6585" w:rsidP="007B246A">
            <w:pPr>
              <w:spacing w:after="12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curriculum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 referred to a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</w:t>
            </w:r>
            <w:r w:rsidR="00593B3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Pilgrim Progress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is explicitly fashioned </w:t>
            </w:r>
            <w:r w:rsidR="00BB66E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by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the vision and meet</w:t>
            </w:r>
            <w:r w:rsidR="00DA3C47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pupils’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learning needs. It is aspirational</w:t>
            </w:r>
            <w:r w:rsidR="005C426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innovative and relevant. It is 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successfully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designed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and delivered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giving 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constructive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support and challenge. The school effectively focuses on providing consistent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ly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high-quality</w:t>
            </w:r>
            <w:r w:rsidR="00D171F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teaching</w:t>
            </w:r>
            <w:r w:rsidR="0003402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 W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ell-planned </w:t>
            </w:r>
            <w:r w:rsidR="00F64E4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interventions</w:t>
            </w:r>
            <w:r w:rsidR="0003402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are in place. A wide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range of </w:t>
            </w:r>
            <w:r w:rsidR="00F64E4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opportunities to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enhance </w:t>
            </w:r>
            <w:r w:rsidR="00F64E4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positive attitudes to learning</w:t>
            </w:r>
            <w:r w:rsidR="005A7CB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are provided</w:t>
            </w:r>
            <w:r w:rsidR="00F64E4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2E0AA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These impact 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explicitly on academic </w:t>
            </w:r>
            <w:r w:rsidR="002E0AA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outcomes which are </w:t>
            </w:r>
            <w:r w:rsidR="005C426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now consistently </w:t>
            </w:r>
            <w:r w:rsidR="002E0AA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above local and national averages. </w:t>
            </w:r>
            <w:r w:rsidR="00EA51C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Based on the vision, there is a shared understanding of the importance of spiritual development in academic and personal flourishing. </w:t>
            </w:r>
            <w:r w:rsidR="00295C32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Hence, across the curriculum opportunities to promote, for example, deep thinking and reflection are well taken. </w:t>
            </w:r>
          </w:p>
          <w:p w14:paraId="3F2C4E47" w14:textId="0C354FE5" w:rsidR="00EC7535" w:rsidRPr="005B703E" w:rsidRDefault="00D171F7" w:rsidP="007B246A">
            <w:pPr>
              <w:spacing w:after="12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MAT m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embership and a committed 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and well-focused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local governing body strongly 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aid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work of senior leaders.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ecisions are made taking account</w:t>
            </w:r>
            <w:r w:rsidR="00035716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o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f whether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possible </w:t>
            </w:r>
            <w:r w:rsidR="002E0AA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consequences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w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ill help pupils and adults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‘live life to the full and flourish’.  Staff are excellently supported for working in this Church school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as is their wellbeing. 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Staff work closely together, ‘always with the children at the heart’.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As lead school within the MAT there are a range of opportunities for personal and professional development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These are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well taken. The headteacher leads 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across the MAT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on the significance of Christian vision and values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and spiritual development 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n school improvement. She is also a member of the Diocesan Board of Education. Both responsibilities 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excellently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enhance understanding, focus priorities and improve outcomes within the school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including for RE. </w:t>
            </w:r>
            <w:r w:rsidR="002974E8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Links with</w:t>
            </w:r>
            <w:r w:rsidR="00DD658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the parish church and with the local Baptist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c</w:t>
            </w:r>
            <w:r w:rsidR="00DD658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hurch, along with Family Trust</w:t>
            </w:r>
            <w:r w:rsidR="00035716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(a Christian organisation)</w:t>
            </w:r>
            <w:r w:rsidR="00DD658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="0030058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82C4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enrich </w:t>
            </w:r>
            <w:r w:rsidR="00DD658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worship and the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school’s </w:t>
            </w:r>
            <w:r w:rsidR="00DD658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wider life. </w:t>
            </w:r>
          </w:p>
          <w:p w14:paraId="0B0D47CD" w14:textId="43F17239" w:rsidR="007B246A" w:rsidRPr="007B246A" w:rsidRDefault="00035716" w:rsidP="007B246A">
            <w:pPr>
              <w:spacing w:before="100" w:beforeAutospacing="1" w:after="100" w:afterAutospacing="1"/>
              <w:jc w:val="both"/>
              <w:rPr>
                <w:rFonts w:eastAsia="Times New Roman"/>
                <w:color w:val="000000"/>
              </w:rPr>
            </w:pP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Pupils’ character development draws deeply on </w:t>
            </w:r>
            <w:r w:rsidR="005A7CB5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its vision and associated values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which are excellently modelled by 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leaders at all levels. 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Pupils are </w:t>
            </w:r>
            <w:r w:rsidR="00300584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effectively encouraged to live well together and to celebrate difference and diversity. They are 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polite and growing in confidence. They recognise that</w:t>
            </w:r>
            <w:r w:rsidR="006B2980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through their pilgrimage in life, academic excellence is important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so too is 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‘being the right sort of person’. Pupils speak of </w:t>
            </w:r>
            <w:r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making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positive choices for themselves and trying to help others, ‘because </w:t>
            </w:r>
            <w:r w:rsidR="005A7CB5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Jesus is our role model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’. This inspires them to actively engage in social action to address injustice and inequality. For example, </w:t>
            </w:r>
            <w:r w:rsidR="006B2980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this includes </w:t>
            </w:r>
            <w:r w:rsidR="002E0AA7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involvement with a 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foodbank</w:t>
            </w:r>
            <w:r w:rsidR="007B246A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EA113A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sponsoring a child through Compassion</w:t>
            </w:r>
            <w:r w:rsidR="002E0AA7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EA113A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 Christian organisation working world-wide</w:t>
            </w:r>
            <w:r w:rsidR="005C4261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A7CB5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7B246A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Friends of Chernobyl’s Children’s charity</w:t>
            </w:r>
            <w:r w:rsidR="006B2980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Consequently, both pupils and staff are enabled to be </w:t>
            </w:r>
            <w:r w:rsidR="00EA113A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‘agents of change’ locally and further afield. </w:t>
            </w:r>
            <w:r w:rsidR="00527322" w:rsidRPr="007B246A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2C1BC610" w14:textId="6430E0DA" w:rsidR="00970E8C" w:rsidRPr="005B703E" w:rsidRDefault="00EA113A" w:rsidP="007B246A">
            <w:pPr>
              <w:spacing w:after="120"/>
              <w:jc w:val="both"/>
              <w:rPr>
                <w:rFonts w:ascii="Gill Sans MT" w:hAnsi="Gill Sans MT" w:cs="Gill Sans"/>
                <w:bCs/>
                <w:color w:val="FF0000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Collective worship is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 ‘precious time to our school community’.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It is recognised as ‘a sacred time’ during which individually and as a community consideration of self, others and God is given priority.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It is extremely well planned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lastRenderedPageBreak/>
              <w:t xml:space="preserve">to explore biblical themes and Christian beliefs and festivals </w:t>
            </w:r>
            <w:r w:rsidR="00A304B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along with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school’s vision. 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This means that pupils have a growing appreciation of various Christian beliefs. For example,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these include an understanding of </w:t>
            </w:r>
            <w:r w:rsidR="00C7229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Trinity as showing Christian belief about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 ‘</w:t>
            </w:r>
            <w:r w:rsidR="00C7229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God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who is caring, Jesus who is God’s Son, and the Holy Spirit who helps us in our daily life’. Worship is thought provoking and provides 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relevant opportunities for 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pupils and staff to reflect</w:t>
            </w:r>
            <w:r w:rsidR="00C7229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on or pray about 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issues of spiritual</w:t>
            </w:r>
            <w:r w:rsidR="00C7229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religious and ethical </w:t>
            </w:r>
            <w:r w:rsidR="00970E8C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significance.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Prayer permeates other aspects of the school’s life. For example, the well-used reflection areas le</w:t>
            </w:r>
            <w:r w:rsidR="0031479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d to each class having its own </w:t>
            </w:r>
            <w:r w:rsidR="005C4261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prayer </w:t>
            </w:r>
            <w:r w:rsidR="001929AD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book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This indicates the relevance of prayer across the community and for many individuals within it.  </w:t>
            </w:r>
            <w:r w:rsidR="0031479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70E8C" w:rsidRPr="005B703E">
              <w:rPr>
                <w:rFonts w:ascii="Gill Sans MT" w:hAnsi="Gill Sans MT" w:cs="Gill Sans"/>
                <w:bCs/>
                <w:color w:val="FF0000"/>
                <w:sz w:val="22"/>
                <w:szCs w:val="22"/>
              </w:rPr>
              <w:t xml:space="preserve"> </w:t>
            </w:r>
          </w:p>
          <w:p w14:paraId="7AC24A8E" w14:textId="73CD8E35" w:rsidR="004E11C3" w:rsidRPr="005B703E" w:rsidRDefault="00C72293" w:rsidP="007B246A">
            <w:pPr>
              <w:spacing w:after="12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Effectively drawing on the Medway Agreed Syllabus, diocesan guidance and the Understanding Christianity resource, </w:t>
            </w:r>
            <w:r w:rsidR="004E11C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RE is highly valued across the school. T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he</w:t>
            </w:r>
            <w:r w:rsidR="004E11C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curriculum is clearly planned and </w:t>
            </w:r>
            <w:r w:rsidR="00BF5E7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excellently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delivered. There is a commendable focus on academic rigour and personal growth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 as pupils and staff, ‘</w:t>
            </w:r>
            <w:r w:rsidR="008200A4" w:rsidRPr="005B703E">
              <w:rPr>
                <w:rFonts w:ascii="Gill Sans MT" w:hAnsi="Gill Sans MT"/>
                <w:color w:val="000000" w:themeColor="text1"/>
                <w:sz w:val="22"/>
                <w:szCs w:val="22"/>
              </w:rPr>
              <w:t>learn, reflect and respond’ to the ‘big questions’ raised both personally and in relation to others.</w:t>
            </w:r>
          </w:p>
          <w:p w14:paraId="338117EC" w14:textId="212D8D26" w:rsidR="00BB4855" w:rsidRPr="005B703E" w:rsidRDefault="004E11C3" w:rsidP="007B246A">
            <w:pPr>
              <w:spacing w:after="120"/>
              <w:jc w:val="both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</w:t>
            </w:r>
            <w:r w:rsidR="00C7229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taff </w:t>
            </w:r>
            <w:r w:rsidR="00BB66E7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teach RE confidently 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and are 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excellently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supported by the 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knowledgeable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subject leader, who is the headteacher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eeply c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ommitted to the importance of 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RE, s</w:t>
            </w:r>
            <w:r w:rsidR="00B20C7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he 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shares </w:t>
            </w:r>
            <w:r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up-to-date and relevant teaching and learning strategies with staff.  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These are implemented to positive effect</w:t>
            </w:r>
            <w:r w:rsidR="00BF5E7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="00B20C7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enhancing progress and attainment</w:t>
            </w:r>
            <w:r w:rsidR="00BF5E7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 P</w:t>
            </w:r>
            <w:r w:rsidR="00B20C7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upils engage 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deeply and enjoy </w:t>
            </w:r>
            <w:r w:rsidR="00A71F6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RE</w:t>
            </w:r>
            <w:r w:rsidR="00C57B06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which 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strongly </w:t>
            </w:r>
            <w:r w:rsidR="00C57B06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supports their </w:t>
            </w:r>
            <w:r w:rsidR="00B20C7F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learning</w:t>
            </w:r>
            <w:r w:rsidR="00C57B06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The </w:t>
            </w:r>
            <w:r w:rsidR="00A71F6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depth of responses and understanding </w:t>
            </w:r>
            <w:r w:rsidR="008200A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is exemplary. Assessment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71F6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provides pupils with</w:t>
            </w:r>
            <w:r w:rsidR="006B2980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the</w:t>
            </w:r>
            <w:r w:rsidR="00A71F6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opportunit</w:t>
            </w:r>
            <w:r w:rsidR="009E09C2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y</w:t>
            </w:r>
            <w:r w:rsidR="00A71F64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to reflect on their learning</w:t>
            </w:r>
            <w:r w:rsidR="00BF5E73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providing </w:t>
            </w:r>
            <w:r w:rsidR="005A7CB5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some next steps. </w:t>
            </w:r>
            <w:r w:rsidR="00B4505B" w:rsidRPr="005B703E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 recent refocusing of assessment practice to include skill development alongside knowledge is beginning to impact but is not embedded. RE is leading the rest of the curriculum in developing skills-based assessment. </w:t>
            </w:r>
          </w:p>
        </w:tc>
      </w:tr>
      <w:tr w:rsidR="00A5495E" w:rsidRPr="0092749A" w14:paraId="1A0CAED6" w14:textId="77777777" w:rsidTr="0092749A">
        <w:trPr>
          <w:trHeight w:val="260"/>
        </w:trPr>
        <w:tc>
          <w:tcPr>
            <w:tcW w:w="538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C65BFB8" w14:textId="63B6C8B6" w:rsidR="009D1914" w:rsidRPr="0092749A" w:rsidRDefault="009D1914" w:rsidP="00E34C48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sz w:val="22"/>
                <w:szCs w:val="22"/>
              </w:rPr>
              <w:lastRenderedPageBreak/>
              <w:t>Headteacher</w:t>
            </w:r>
          </w:p>
        </w:tc>
        <w:tc>
          <w:tcPr>
            <w:tcW w:w="510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CE50C11" w14:textId="71BE4E39" w:rsidR="009D1914" w:rsidRPr="0092749A" w:rsidRDefault="00B20C7F" w:rsidP="004C2CD8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Alison Mepsted</w:t>
            </w:r>
          </w:p>
        </w:tc>
      </w:tr>
      <w:tr w:rsidR="00A5495E" w:rsidRPr="0092749A" w14:paraId="43A7F201" w14:textId="77777777" w:rsidTr="0092749A">
        <w:trPr>
          <w:trHeight w:val="20"/>
        </w:trPr>
        <w:tc>
          <w:tcPr>
            <w:tcW w:w="5387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6EA89FAD" w14:textId="0178B275" w:rsidR="009D1914" w:rsidRPr="0092749A" w:rsidRDefault="009D1914" w:rsidP="00E34C48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92749A">
              <w:rPr>
                <w:rFonts w:ascii="Gill Sans MT" w:hAnsi="Gill Sans MT" w:cs="Gill Sans"/>
                <w:sz w:val="22"/>
                <w:szCs w:val="22"/>
              </w:rPr>
              <w:t>Inspector’s name and number</w:t>
            </w:r>
          </w:p>
        </w:tc>
        <w:tc>
          <w:tcPr>
            <w:tcW w:w="5103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39C063B" w14:textId="7F824B17" w:rsidR="009D1914" w:rsidRPr="0092749A" w:rsidRDefault="00043B42" w:rsidP="004C2CD8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Pamela Draycott (161)</w:t>
            </w:r>
          </w:p>
        </w:tc>
      </w:tr>
    </w:tbl>
    <w:p w14:paraId="6BF1BEE3" w14:textId="3E9FC33A" w:rsidR="004C2CD8" w:rsidRDefault="003B6C36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 xml:space="preserve"> </w:t>
      </w:r>
    </w:p>
    <w:sectPr w:rsidR="004C2CD8" w:rsidSect="00927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680" w:bottom="851" w:left="680" w:header="567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904D3" w14:textId="77777777" w:rsidR="006554BF" w:rsidRDefault="006554BF" w:rsidP="005354C5">
      <w:r>
        <w:separator/>
      </w:r>
    </w:p>
  </w:endnote>
  <w:endnote w:type="continuationSeparator" w:id="0">
    <w:p w14:paraId="6549185E" w14:textId="77777777" w:rsidR="006554BF" w:rsidRDefault="006554BF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D552" w14:textId="77777777" w:rsidR="003B40AF" w:rsidRDefault="003B4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40A7" w14:textId="77777777" w:rsidR="00BB4855" w:rsidRPr="0038123B" w:rsidRDefault="00BB4855" w:rsidP="00BB4855">
    <w:pPr>
      <w:rPr>
        <w:color w:val="00257A"/>
        <w:sz w:val="16"/>
        <w:szCs w:val="16"/>
      </w:rPr>
    </w:pPr>
    <w:r w:rsidRPr="00BE184B"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© The National Society (Church of England and Church in Wales) for </w:t>
    </w:r>
    <w:r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the Promotion of Education 2018 // </w:t>
    </w:r>
    <w:r w:rsidRPr="00BE184B"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Updated September 2018 </w:t>
    </w:r>
  </w:p>
  <w:p w14:paraId="27F84D62" w14:textId="2C0C4DA3" w:rsidR="00BB4855" w:rsidRPr="00BB4855" w:rsidRDefault="00BB4855" w:rsidP="00BB48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4EA08" w14:textId="77777777" w:rsidR="00BB4855" w:rsidRPr="0038123B" w:rsidRDefault="00BB4855" w:rsidP="00631CB2">
    <w:pPr>
      <w:rPr>
        <w:color w:val="00257A"/>
        <w:sz w:val="16"/>
        <w:szCs w:val="16"/>
      </w:rPr>
    </w:pPr>
    <w:r w:rsidRPr="00BE184B"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© The National Society (Church of England and Church in Wales) for </w:t>
    </w:r>
    <w:r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the Promotion of Education 2018 // </w:t>
    </w:r>
    <w:r w:rsidRPr="00BE184B">
      <w:rPr>
        <w:rFonts w:ascii="Gill Sans MT" w:hAnsi="Gill Sans MT" w:cs="Times New Roman"/>
        <w:noProof/>
        <w:color w:val="00257A"/>
        <w:sz w:val="16"/>
        <w:szCs w:val="16"/>
        <w:lang w:eastAsia="en-GB"/>
      </w:rPr>
      <w:t xml:space="preserve">Updated September 2018 </w:t>
    </w:r>
  </w:p>
  <w:p w14:paraId="101D76F6" w14:textId="62AD65E9" w:rsidR="00BB4855" w:rsidRPr="00631CB2" w:rsidRDefault="00BB4855" w:rsidP="00631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1BC84" w14:textId="77777777" w:rsidR="006554BF" w:rsidRDefault="006554BF" w:rsidP="005354C5">
      <w:r>
        <w:separator/>
      </w:r>
    </w:p>
  </w:footnote>
  <w:footnote w:type="continuationSeparator" w:id="0">
    <w:p w14:paraId="7A703B92" w14:textId="77777777" w:rsidR="006554BF" w:rsidRDefault="006554BF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7EFE" w14:textId="72EDFF45" w:rsidR="00BB4855" w:rsidRDefault="00346EF3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BB4855">
          <w:t>[Type text]</w:t>
        </w:r>
      </w:sdtContent>
    </w:sdt>
    <w:r w:rsidR="00BB4855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BB4855">
          <w:t>[Type text]</w:t>
        </w:r>
      </w:sdtContent>
    </w:sdt>
    <w:r w:rsidR="00BB4855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BB4855">
          <w:t>[Type text]</w:t>
        </w:r>
      </w:sdtContent>
    </w:sdt>
  </w:p>
  <w:p w14:paraId="6BF5C83D" w14:textId="77777777" w:rsidR="00BB4855" w:rsidRDefault="00BB48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CC99" w14:textId="2F66E0A5" w:rsidR="003B40AF" w:rsidRDefault="003B40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049" w14:textId="5A2C5CB9" w:rsidR="00BB4855" w:rsidRDefault="00BB4855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2A2602" wp14:editId="2EF8FE98">
          <wp:simplePos x="0" y="0"/>
          <wp:positionH relativeFrom="column">
            <wp:posOffset>4393565</wp:posOffset>
          </wp:positionH>
          <wp:positionV relativeFrom="paragraph">
            <wp:posOffset>0</wp:posOffset>
          </wp:positionV>
          <wp:extent cx="2240915" cy="353695"/>
          <wp:effectExtent l="0" t="0" r="0" b="1905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120C4C57" wp14:editId="618E2C24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997075" cy="598170"/>
          <wp:effectExtent l="0" t="0" r="3175" b="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7075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3EA"/>
    <w:multiLevelType w:val="hybridMultilevel"/>
    <w:tmpl w:val="740A48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4550D"/>
    <w:multiLevelType w:val="multilevel"/>
    <w:tmpl w:val="1E26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35915"/>
    <w:multiLevelType w:val="hybridMultilevel"/>
    <w:tmpl w:val="68585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B747A3"/>
    <w:multiLevelType w:val="hybridMultilevel"/>
    <w:tmpl w:val="DCD468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C29B3"/>
    <w:multiLevelType w:val="multilevel"/>
    <w:tmpl w:val="FCB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EC5EF1"/>
    <w:multiLevelType w:val="hybridMultilevel"/>
    <w:tmpl w:val="ADC87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75E97"/>
    <w:multiLevelType w:val="hybridMultilevel"/>
    <w:tmpl w:val="35F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6268"/>
    <w:multiLevelType w:val="hybridMultilevel"/>
    <w:tmpl w:val="ED00B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69F7"/>
    <w:multiLevelType w:val="hybridMultilevel"/>
    <w:tmpl w:val="084A5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62E7C"/>
    <w:multiLevelType w:val="hybridMultilevel"/>
    <w:tmpl w:val="80C68F36"/>
    <w:lvl w:ilvl="0" w:tplc="8020D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1A79"/>
    <w:multiLevelType w:val="hybridMultilevel"/>
    <w:tmpl w:val="A8B6DDB8"/>
    <w:lvl w:ilvl="0" w:tplc="7A6E64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693E6D"/>
    <w:multiLevelType w:val="hybridMultilevel"/>
    <w:tmpl w:val="22384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495A00"/>
    <w:multiLevelType w:val="hybridMultilevel"/>
    <w:tmpl w:val="D4BE2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12140"/>
    <w:multiLevelType w:val="hybridMultilevel"/>
    <w:tmpl w:val="81B0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4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C5"/>
    <w:rsid w:val="00006CB3"/>
    <w:rsid w:val="00014314"/>
    <w:rsid w:val="000210C9"/>
    <w:rsid w:val="00024AB3"/>
    <w:rsid w:val="00034028"/>
    <w:rsid w:val="00035716"/>
    <w:rsid w:val="000361B1"/>
    <w:rsid w:val="000368A8"/>
    <w:rsid w:val="00043B42"/>
    <w:rsid w:val="00044D5F"/>
    <w:rsid w:val="00045846"/>
    <w:rsid w:val="00047E73"/>
    <w:rsid w:val="0008053A"/>
    <w:rsid w:val="00082B2F"/>
    <w:rsid w:val="000D217A"/>
    <w:rsid w:val="000D2CB5"/>
    <w:rsid w:val="000D6CD9"/>
    <w:rsid w:val="000E7B64"/>
    <w:rsid w:val="00103F8B"/>
    <w:rsid w:val="001109B5"/>
    <w:rsid w:val="001210AB"/>
    <w:rsid w:val="0012657E"/>
    <w:rsid w:val="00132291"/>
    <w:rsid w:val="00141341"/>
    <w:rsid w:val="001440FA"/>
    <w:rsid w:val="00157D63"/>
    <w:rsid w:val="001622E8"/>
    <w:rsid w:val="001662CC"/>
    <w:rsid w:val="00183D73"/>
    <w:rsid w:val="001929AD"/>
    <w:rsid w:val="001A0A35"/>
    <w:rsid w:val="001B19EE"/>
    <w:rsid w:val="001C5CA5"/>
    <w:rsid w:val="001F1AE2"/>
    <w:rsid w:val="00200527"/>
    <w:rsid w:val="00202C29"/>
    <w:rsid w:val="0020698E"/>
    <w:rsid w:val="00206F85"/>
    <w:rsid w:val="00211F55"/>
    <w:rsid w:val="0021766C"/>
    <w:rsid w:val="0022101C"/>
    <w:rsid w:val="00232F2A"/>
    <w:rsid w:val="00233A2F"/>
    <w:rsid w:val="00235F81"/>
    <w:rsid w:val="00242BD1"/>
    <w:rsid w:val="00262868"/>
    <w:rsid w:val="00275B58"/>
    <w:rsid w:val="00281C68"/>
    <w:rsid w:val="00295C32"/>
    <w:rsid w:val="002971E3"/>
    <w:rsid w:val="002974E8"/>
    <w:rsid w:val="002C3D04"/>
    <w:rsid w:val="002D10F9"/>
    <w:rsid w:val="002D2398"/>
    <w:rsid w:val="002E0AA7"/>
    <w:rsid w:val="002F6D78"/>
    <w:rsid w:val="00300584"/>
    <w:rsid w:val="00313886"/>
    <w:rsid w:val="00314794"/>
    <w:rsid w:val="00315943"/>
    <w:rsid w:val="00325F4D"/>
    <w:rsid w:val="00326199"/>
    <w:rsid w:val="0033554E"/>
    <w:rsid w:val="00346EF3"/>
    <w:rsid w:val="0035076F"/>
    <w:rsid w:val="00362219"/>
    <w:rsid w:val="00365DB6"/>
    <w:rsid w:val="0037059E"/>
    <w:rsid w:val="003735E5"/>
    <w:rsid w:val="00376F34"/>
    <w:rsid w:val="00386D5E"/>
    <w:rsid w:val="003939D6"/>
    <w:rsid w:val="003978F6"/>
    <w:rsid w:val="003B0933"/>
    <w:rsid w:val="003B40AF"/>
    <w:rsid w:val="003B6C36"/>
    <w:rsid w:val="003C54C1"/>
    <w:rsid w:val="003D3308"/>
    <w:rsid w:val="00413291"/>
    <w:rsid w:val="004171F6"/>
    <w:rsid w:val="004176FD"/>
    <w:rsid w:val="00426654"/>
    <w:rsid w:val="00441766"/>
    <w:rsid w:val="00481A32"/>
    <w:rsid w:val="00495898"/>
    <w:rsid w:val="004B6E23"/>
    <w:rsid w:val="004C2CD8"/>
    <w:rsid w:val="004C55C9"/>
    <w:rsid w:val="004E11C3"/>
    <w:rsid w:val="00500A12"/>
    <w:rsid w:val="00501BAE"/>
    <w:rsid w:val="0050301D"/>
    <w:rsid w:val="00511122"/>
    <w:rsid w:val="00527322"/>
    <w:rsid w:val="005354C5"/>
    <w:rsid w:val="00536F8B"/>
    <w:rsid w:val="00566FA5"/>
    <w:rsid w:val="005732E6"/>
    <w:rsid w:val="00580040"/>
    <w:rsid w:val="00593B31"/>
    <w:rsid w:val="005A5F8C"/>
    <w:rsid w:val="005A7CB5"/>
    <w:rsid w:val="005B703E"/>
    <w:rsid w:val="005B7078"/>
    <w:rsid w:val="005C3FA9"/>
    <w:rsid w:val="005C4261"/>
    <w:rsid w:val="005D3D0F"/>
    <w:rsid w:val="005D549E"/>
    <w:rsid w:val="005D70C0"/>
    <w:rsid w:val="005D7D6B"/>
    <w:rsid w:val="005E452F"/>
    <w:rsid w:val="005E61F5"/>
    <w:rsid w:val="005E6959"/>
    <w:rsid w:val="00601B2F"/>
    <w:rsid w:val="00604AC9"/>
    <w:rsid w:val="00605A04"/>
    <w:rsid w:val="006118FB"/>
    <w:rsid w:val="00615B91"/>
    <w:rsid w:val="006207C1"/>
    <w:rsid w:val="00631CB2"/>
    <w:rsid w:val="00641786"/>
    <w:rsid w:val="006466C7"/>
    <w:rsid w:val="006554BF"/>
    <w:rsid w:val="00665501"/>
    <w:rsid w:val="006677F7"/>
    <w:rsid w:val="00677843"/>
    <w:rsid w:val="006946E6"/>
    <w:rsid w:val="006B2980"/>
    <w:rsid w:val="006B7453"/>
    <w:rsid w:val="006C0008"/>
    <w:rsid w:val="006C23B6"/>
    <w:rsid w:val="006E3F62"/>
    <w:rsid w:val="006E7B8F"/>
    <w:rsid w:val="006E7C24"/>
    <w:rsid w:val="007115DA"/>
    <w:rsid w:val="007172F0"/>
    <w:rsid w:val="00726C4B"/>
    <w:rsid w:val="007303D9"/>
    <w:rsid w:val="007327CB"/>
    <w:rsid w:val="007355A6"/>
    <w:rsid w:val="00751261"/>
    <w:rsid w:val="00751F3D"/>
    <w:rsid w:val="00753603"/>
    <w:rsid w:val="007620F3"/>
    <w:rsid w:val="007664AF"/>
    <w:rsid w:val="00785A0D"/>
    <w:rsid w:val="007A4754"/>
    <w:rsid w:val="007B246A"/>
    <w:rsid w:val="007C46C7"/>
    <w:rsid w:val="007D1806"/>
    <w:rsid w:val="007D24AE"/>
    <w:rsid w:val="007E55D9"/>
    <w:rsid w:val="007F0EE5"/>
    <w:rsid w:val="007F58DE"/>
    <w:rsid w:val="00816B0D"/>
    <w:rsid w:val="008200A4"/>
    <w:rsid w:val="008304FB"/>
    <w:rsid w:val="00831CB9"/>
    <w:rsid w:val="00836C94"/>
    <w:rsid w:val="00841C9F"/>
    <w:rsid w:val="0084266F"/>
    <w:rsid w:val="00872D02"/>
    <w:rsid w:val="008834AB"/>
    <w:rsid w:val="00887DBD"/>
    <w:rsid w:val="008904C6"/>
    <w:rsid w:val="008A2603"/>
    <w:rsid w:val="008A3962"/>
    <w:rsid w:val="008B5BEB"/>
    <w:rsid w:val="008D3A23"/>
    <w:rsid w:val="008D7399"/>
    <w:rsid w:val="008F44DC"/>
    <w:rsid w:val="009258F1"/>
    <w:rsid w:val="0092749A"/>
    <w:rsid w:val="00927CD2"/>
    <w:rsid w:val="00935191"/>
    <w:rsid w:val="0095128A"/>
    <w:rsid w:val="009514B0"/>
    <w:rsid w:val="0095757B"/>
    <w:rsid w:val="00970E8C"/>
    <w:rsid w:val="00981BED"/>
    <w:rsid w:val="00995904"/>
    <w:rsid w:val="009B1CEE"/>
    <w:rsid w:val="009B31A0"/>
    <w:rsid w:val="009B74AB"/>
    <w:rsid w:val="009C600B"/>
    <w:rsid w:val="009D1914"/>
    <w:rsid w:val="009D42C0"/>
    <w:rsid w:val="009E09C2"/>
    <w:rsid w:val="009E3F68"/>
    <w:rsid w:val="00A152E6"/>
    <w:rsid w:val="00A1640C"/>
    <w:rsid w:val="00A1672D"/>
    <w:rsid w:val="00A21697"/>
    <w:rsid w:val="00A21E02"/>
    <w:rsid w:val="00A23137"/>
    <w:rsid w:val="00A23343"/>
    <w:rsid w:val="00A26C79"/>
    <w:rsid w:val="00A2755E"/>
    <w:rsid w:val="00A304BD"/>
    <w:rsid w:val="00A426E3"/>
    <w:rsid w:val="00A43F0B"/>
    <w:rsid w:val="00A5148D"/>
    <w:rsid w:val="00A5495E"/>
    <w:rsid w:val="00A558B5"/>
    <w:rsid w:val="00A60AA7"/>
    <w:rsid w:val="00A71F64"/>
    <w:rsid w:val="00A779F9"/>
    <w:rsid w:val="00A92B02"/>
    <w:rsid w:val="00A95535"/>
    <w:rsid w:val="00A9591C"/>
    <w:rsid w:val="00AA22FF"/>
    <w:rsid w:val="00AA501D"/>
    <w:rsid w:val="00AB022E"/>
    <w:rsid w:val="00AC121F"/>
    <w:rsid w:val="00AC3940"/>
    <w:rsid w:val="00AD5894"/>
    <w:rsid w:val="00AE3647"/>
    <w:rsid w:val="00AE7FEC"/>
    <w:rsid w:val="00AF306E"/>
    <w:rsid w:val="00B133AF"/>
    <w:rsid w:val="00B17358"/>
    <w:rsid w:val="00B20C7F"/>
    <w:rsid w:val="00B4505B"/>
    <w:rsid w:val="00B475A5"/>
    <w:rsid w:val="00B50E26"/>
    <w:rsid w:val="00B62DB3"/>
    <w:rsid w:val="00B676B0"/>
    <w:rsid w:val="00B67E47"/>
    <w:rsid w:val="00B900ED"/>
    <w:rsid w:val="00B942BD"/>
    <w:rsid w:val="00B96730"/>
    <w:rsid w:val="00BA38BA"/>
    <w:rsid w:val="00BB4855"/>
    <w:rsid w:val="00BB5FAC"/>
    <w:rsid w:val="00BB62E7"/>
    <w:rsid w:val="00BB66E7"/>
    <w:rsid w:val="00BD4F40"/>
    <w:rsid w:val="00BD78F9"/>
    <w:rsid w:val="00BE6A68"/>
    <w:rsid w:val="00BF1742"/>
    <w:rsid w:val="00BF5E73"/>
    <w:rsid w:val="00BF6831"/>
    <w:rsid w:val="00C16B5A"/>
    <w:rsid w:val="00C2237F"/>
    <w:rsid w:val="00C2629A"/>
    <w:rsid w:val="00C26B47"/>
    <w:rsid w:val="00C27F54"/>
    <w:rsid w:val="00C34590"/>
    <w:rsid w:val="00C37AC0"/>
    <w:rsid w:val="00C539F5"/>
    <w:rsid w:val="00C57B06"/>
    <w:rsid w:val="00C6482A"/>
    <w:rsid w:val="00C67EC2"/>
    <w:rsid w:val="00C72293"/>
    <w:rsid w:val="00C7558F"/>
    <w:rsid w:val="00C777A8"/>
    <w:rsid w:val="00C953C8"/>
    <w:rsid w:val="00CA7502"/>
    <w:rsid w:val="00CA7DC6"/>
    <w:rsid w:val="00CC0C2D"/>
    <w:rsid w:val="00CC27C8"/>
    <w:rsid w:val="00CC451D"/>
    <w:rsid w:val="00CC5A6C"/>
    <w:rsid w:val="00CC6D93"/>
    <w:rsid w:val="00CD2136"/>
    <w:rsid w:val="00CE08F8"/>
    <w:rsid w:val="00CE4C19"/>
    <w:rsid w:val="00CF5EEE"/>
    <w:rsid w:val="00CF6DAA"/>
    <w:rsid w:val="00D07F1B"/>
    <w:rsid w:val="00D1214F"/>
    <w:rsid w:val="00D171F7"/>
    <w:rsid w:val="00D20432"/>
    <w:rsid w:val="00D23441"/>
    <w:rsid w:val="00D33AE4"/>
    <w:rsid w:val="00D471F3"/>
    <w:rsid w:val="00D5107D"/>
    <w:rsid w:val="00D80D76"/>
    <w:rsid w:val="00D82C44"/>
    <w:rsid w:val="00DA3C47"/>
    <w:rsid w:val="00DB5368"/>
    <w:rsid w:val="00DC6D40"/>
    <w:rsid w:val="00DD2F5F"/>
    <w:rsid w:val="00DD4EA0"/>
    <w:rsid w:val="00DD6585"/>
    <w:rsid w:val="00DD7F65"/>
    <w:rsid w:val="00DE1EB3"/>
    <w:rsid w:val="00DF0E77"/>
    <w:rsid w:val="00DF525E"/>
    <w:rsid w:val="00E0147D"/>
    <w:rsid w:val="00E02279"/>
    <w:rsid w:val="00E02827"/>
    <w:rsid w:val="00E15FD6"/>
    <w:rsid w:val="00E20A4A"/>
    <w:rsid w:val="00E23370"/>
    <w:rsid w:val="00E27415"/>
    <w:rsid w:val="00E27AE9"/>
    <w:rsid w:val="00E27AFA"/>
    <w:rsid w:val="00E30723"/>
    <w:rsid w:val="00E31BA4"/>
    <w:rsid w:val="00E34C48"/>
    <w:rsid w:val="00E56E99"/>
    <w:rsid w:val="00E64240"/>
    <w:rsid w:val="00E70B89"/>
    <w:rsid w:val="00E9462E"/>
    <w:rsid w:val="00EA05EB"/>
    <w:rsid w:val="00EA113A"/>
    <w:rsid w:val="00EA51C7"/>
    <w:rsid w:val="00EB3654"/>
    <w:rsid w:val="00EB4FAE"/>
    <w:rsid w:val="00EC7535"/>
    <w:rsid w:val="00ED18DE"/>
    <w:rsid w:val="00ED3028"/>
    <w:rsid w:val="00F169C3"/>
    <w:rsid w:val="00F45D4C"/>
    <w:rsid w:val="00F45E58"/>
    <w:rsid w:val="00F525B1"/>
    <w:rsid w:val="00F52C6F"/>
    <w:rsid w:val="00F5792F"/>
    <w:rsid w:val="00F64E40"/>
    <w:rsid w:val="00F73707"/>
    <w:rsid w:val="00F7621C"/>
    <w:rsid w:val="00F86512"/>
    <w:rsid w:val="00F923B7"/>
    <w:rsid w:val="00F9241A"/>
    <w:rsid w:val="00FA00AA"/>
    <w:rsid w:val="00FA3A00"/>
    <w:rsid w:val="00FA3A41"/>
    <w:rsid w:val="00FB3882"/>
    <w:rsid w:val="00FB3B2E"/>
    <w:rsid w:val="00FD60B0"/>
    <w:rsid w:val="00FE107B"/>
    <w:rsid w:val="00FE2629"/>
    <w:rsid w:val="00FE2946"/>
    <w:rsid w:val="00FF591D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E2CE68"/>
  <w14:defaultImageDpi w14:val="300"/>
  <w15:docId w15:val="{9E3A50D8-6F69-4DD7-B138-340700DA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06F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8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B1C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1214F"/>
    <w:rPr>
      <w:b/>
      <w:bCs/>
    </w:rPr>
  </w:style>
  <w:style w:type="paragraph" w:styleId="NormalWeb">
    <w:name w:val="Normal (Web)"/>
    <w:basedOn w:val="Normal"/>
    <w:uiPriority w:val="99"/>
    <w:unhideWhenUsed/>
    <w:rsid w:val="00D121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80"/>
    <w:rsid w:val="00057BB3"/>
    <w:rsid w:val="000C0F55"/>
    <w:rsid w:val="00190069"/>
    <w:rsid w:val="0019347B"/>
    <w:rsid w:val="001D049C"/>
    <w:rsid w:val="001D517E"/>
    <w:rsid w:val="001E7CD6"/>
    <w:rsid w:val="00226E1D"/>
    <w:rsid w:val="002647AD"/>
    <w:rsid w:val="002F7C68"/>
    <w:rsid w:val="00301142"/>
    <w:rsid w:val="003376A0"/>
    <w:rsid w:val="00346569"/>
    <w:rsid w:val="00385ADD"/>
    <w:rsid w:val="003A176C"/>
    <w:rsid w:val="003C706E"/>
    <w:rsid w:val="003E73BF"/>
    <w:rsid w:val="004014FD"/>
    <w:rsid w:val="00403500"/>
    <w:rsid w:val="00433414"/>
    <w:rsid w:val="004772D2"/>
    <w:rsid w:val="004A19CC"/>
    <w:rsid w:val="004C29B6"/>
    <w:rsid w:val="00502215"/>
    <w:rsid w:val="00507857"/>
    <w:rsid w:val="005359F3"/>
    <w:rsid w:val="00537BD6"/>
    <w:rsid w:val="00585216"/>
    <w:rsid w:val="005A40FA"/>
    <w:rsid w:val="00660C12"/>
    <w:rsid w:val="00665379"/>
    <w:rsid w:val="00670C19"/>
    <w:rsid w:val="00677680"/>
    <w:rsid w:val="006A30CE"/>
    <w:rsid w:val="006E6D17"/>
    <w:rsid w:val="00721AEE"/>
    <w:rsid w:val="008901F9"/>
    <w:rsid w:val="008A6B01"/>
    <w:rsid w:val="008C31BA"/>
    <w:rsid w:val="008C7F93"/>
    <w:rsid w:val="008D0ED7"/>
    <w:rsid w:val="008E51FA"/>
    <w:rsid w:val="0095659E"/>
    <w:rsid w:val="009A34C6"/>
    <w:rsid w:val="00A01ABE"/>
    <w:rsid w:val="00A62398"/>
    <w:rsid w:val="00A86665"/>
    <w:rsid w:val="00AF7C6F"/>
    <w:rsid w:val="00B423A5"/>
    <w:rsid w:val="00B82BBC"/>
    <w:rsid w:val="00B92977"/>
    <w:rsid w:val="00BD1CBA"/>
    <w:rsid w:val="00C22C42"/>
    <w:rsid w:val="00CA0F45"/>
    <w:rsid w:val="00CB08FF"/>
    <w:rsid w:val="00DA16DB"/>
    <w:rsid w:val="00DA67D3"/>
    <w:rsid w:val="00DF7A60"/>
    <w:rsid w:val="00E20CA4"/>
    <w:rsid w:val="00EA3D80"/>
    <w:rsid w:val="00EE221C"/>
    <w:rsid w:val="00EE3EF0"/>
    <w:rsid w:val="00EF75E2"/>
    <w:rsid w:val="00F42A7D"/>
    <w:rsid w:val="00F42ACD"/>
    <w:rsid w:val="00F95659"/>
    <w:rsid w:val="00FF3831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FD4027-F63F-48B9-ACC3-CD37AE5F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1613</Words>
  <Characters>9199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</vt:lpstr>
    </vt:vector>
  </TitlesOfParts>
  <Company>The Church of England Education Office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jemma.adams@churchofengland.org</dc:creator>
  <cp:keywords>SIAMS 2016 templates</cp:keywords>
  <dc:description/>
  <cp:lastModifiedBy>Teresa Spearink</cp:lastModifiedBy>
  <cp:revision>2</cp:revision>
  <cp:lastPrinted>2020-02-10T20:36:00Z</cp:lastPrinted>
  <dcterms:created xsi:type="dcterms:W3CDTF">2020-02-11T14:31:00Z</dcterms:created>
  <dcterms:modified xsi:type="dcterms:W3CDTF">2020-02-11T14:31:00Z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